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6" w:rsidRPr="00AA01B6" w:rsidRDefault="00AA01B6" w:rsidP="00AA01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AA01B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Система работы по воспитанию трудовых навыков у детей старшего дошкольного возраста</w:t>
      </w:r>
    </w:p>
    <w:p w:rsidR="00AA01B6" w:rsidRPr="00AA01B6" w:rsidRDefault="00AA01B6" w:rsidP="00AA01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B6" w:rsidRPr="00AA01B6" w:rsidRDefault="00AA01B6" w:rsidP="00AA01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Целью трудового воспитания дошкольников является: формирование у детей положительного отношения к труду, желания и умения трудиться, нравственно ценных качеств, уважения к труду взрослых.</w:t>
      </w:r>
    </w:p>
    <w:p w:rsidR="00AA01B6" w:rsidRPr="00AA01B6" w:rsidRDefault="00AA01B6" w:rsidP="00AA01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детском саду эта цель решается в соответствии с возрастными возможностями детей, а также особенностями их трудовой деятельности.</w:t>
      </w:r>
    </w:p>
    <w:p w:rsidR="00AA01B6" w:rsidRPr="00AA01B6" w:rsidRDefault="00AA01B6" w:rsidP="00AA01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Важная задача педагога – помогать ребёнку в активном приобретении собственного опыта, развивать его потребности в получении определённых трудовых умений. </w:t>
      </w:r>
      <w:proofErr w:type="gramStart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Участие  детей</w:t>
      </w:r>
      <w:proofErr w:type="gramEnd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трудовой деятельности позволит им проявить свои возможности, почувствовать радость от результатов труда, объединит их общим эмоциональными переживаниями, сформирует детский коллектив.</w:t>
      </w:r>
    </w:p>
    <w:p w:rsidR="00AA01B6" w:rsidRPr="00AA01B6" w:rsidRDefault="00AA01B6" w:rsidP="00AA01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Представленная система работы по трудовому воспитанию раскрывает основные направления работы по реализации образовательной области «Труд» основной общеобразовательной программы «От рождения до школы» под редакцией Н.Е. </w:t>
      </w:r>
      <w:proofErr w:type="spellStart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Вераксы</w:t>
      </w:r>
      <w:proofErr w:type="spellEnd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Но важно помнить, что трудовое воспитание – это процесс, интегрирующий все сферы развития, обучения и нравственного становления личности ребенка.</w:t>
      </w:r>
    </w:p>
    <w:p w:rsidR="00AA01B6" w:rsidRPr="00AA01B6" w:rsidRDefault="00AA01B6" w:rsidP="00AA01B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Система работы по воспитанию трудовых навыков у детей старшего дошкольного возраста включает в себя: задачи и содержание работы различных видов детского труда, формы и требования к его </w:t>
      </w:r>
      <w:proofErr w:type="gramStart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организации,  руководство</w:t>
      </w:r>
      <w:proofErr w:type="gramEnd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трудовой деятельностью. Это поможет педагогам ДОУ в их </w:t>
      </w:r>
      <w:proofErr w:type="gramStart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работе  по</w:t>
      </w:r>
      <w:proofErr w:type="gramEnd"/>
      <w:r w:rsidRPr="00AA01B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организации и руководству трудовой деятельностью детей старшего дошкольного возраста.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7"/>
      </w:tblGrid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Социально-личностное</w:t>
            </w:r>
          </w:p>
        </w:tc>
      </w:tr>
    </w:tbl>
    <w:p w:rsidR="00AA01B6" w:rsidRPr="00AA01B6" w:rsidRDefault="00AA01B6" w:rsidP="00AA01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CE76603" wp14:editId="41E1354F">
            <wp:extent cx="85725" cy="314325"/>
            <wp:effectExtent l="0" t="0" r="9525" b="9525"/>
            <wp:docPr id="1" name="Рисунок 1" descr="http://festival.1september.ru/articles/6399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990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AA01B6" w:rsidRPr="00AA01B6" w:rsidTr="00AA01B6">
        <w:trPr>
          <w:jc w:val="center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область: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</w:t>
            </w:r>
          </w:p>
        </w:tc>
      </w:tr>
      <w:tr w:rsidR="00AA01B6" w:rsidRPr="00AA01B6" w:rsidTr="00AA01B6">
        <w:trPr>
          <w:jc w:val="center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воспитание дошкольников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целенаправленный процесс формирования у детей положительного отношения к труду, желания и умения трудиться, нравственно ценных качеств, уважения к труду взрослых.</w:t>
            </w:r>
          </w:p>
          <w:p w:rsidR="00AA01B6" w:rsidRPr="00AA01B6" w:rsidRDefault="00AA01B6" w:rsidP="00AA01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всей системы трудового воспитания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нравственно-психологическая и практическая подготовка детей к добросовестному труду на общую пользу и формирование начал трудолюбия. В детском саду эта цель решается в соответствии с возрастными возможностями детей, а также особенностями их трудовой деятельности.</w:t>
            </w:r>
          </w:p>
        </w:tc>
      </w:tr>
    </w:tbl>
    <w:p w:rsidR="00AA01B6" w:rsidRPr="00AA01B6" w:rsidRDefault="00AA01B6" w:rsidP="00AA01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441553C" wp14:editId="7BA8E913">
            <wp:extent cx="85725" cy="314325"/>
            <wp:effectExtent l="0" t="0" r="9525" b="9525"/>
            <wp:docPr id="2" name="Рисунок 2" descr="http://festival.1september.ru/articles/6399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990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7"/>
        <w:gridCol w:w="3641"/>
        <w:gridCol w:w="3491"/>
      </w:tblGrid>
      <w:tr w:rsidR="00AA01B6" w:rsidRPr="00AA01B6" w:rsidTr="00AA01B6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с другими образовательными областями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игровой деятельности. (Разделы: «дидактические игры», «сюжетно-ролевые игры»),</w:t>
            </w:r>
          </w:p>
          <w:p w:rsidR="00AA01B6" w:rsidRPr="00AA01B6" w:rsidRDefault="00AA01B6" w:rsidP="00AA01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гендерной, семейной, гражданской принадлежности, патриотических чувств. (Разделы: «семья», 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«детский сад», «родная планета»).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Реализация имеющихся знаний, умений, усовершенствование приобретенных навыков трудовых действий.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ценностной картины мира. (Разделы: «Предметное и социальное окружение», «Ознакомление с природой»).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Получение простейших представлений, знаний </w:t>
            </w:r>
            <w:proofErr w:type="gramStart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труде</w:t>
            </w:r>
            <w:proofErr w:type="gramEnd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трудовых процессах.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с взрослыми и детьми.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продуктивной деятельности. (Разделы: «рисование», «лепка», «аппликация»).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и потребности в чтении.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1B6" w:rsidRPr="00AA01B6" w:rsidRDefault="00AA01B6" w:rsidP="00AA01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96FB7F7" wp14:editId="3009FDB7">
            <wp:extent cx="85725" cy="314325"/>
            <wp:effectExtent l="0" t="0" r="9525" b="9525"/>
            <wp:docPr id="3" name="Рисунок 3" descr="http://festival.1september.ru/articles/6399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990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2"/>
        <w:gridCol w:w="6637"/>
      </w:tblGrid>
      <w:tr w:rsidR="00AA01B6" w:rsidRPr="00AA01B6" w:rsidTr="00AA01B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труда дошкольников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  <w:p w:rsidR="00AA01B6" w:rsidRPr="00AA01B6" w:rsidRDefault="00AA01B6" w:rsidP="00AA01B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самостоятельно одеваться и раздеваться в определенной последовательности, правильно и аккуратно складывать в шкаф одежду, ставить на место обувь, своевременно сушить мокрые вещи, ухаживать за обувью (мыть, протирать, чистить).</w:t>
            </w:r>
          </w:p>
          <w:p w:rsidR="00AA01B6" w:rsidRPr="00AA01B6" w:rsidRDefault="00AA01B6" w:rsidP="00AA01B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замечать и самостоятельно устранять непорядок в своем внешнем виде, тактично говорить товарищу о неполадке в его костюме, обуви, помогать устранять его. Формировать такие качества, как отзывчивость, взаимопомощь.</w:t>
            </w:r>
          </w:p>
          <w:p w:rsidR="00AA01B6" w:rsidRPr="00AA01B6" w:rsidRDefault="00AA01B6" w:rsidP="00AA01B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 самостоятельно</w:t>
            </w:r>
            <w:proofErr w:type="gramEnd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материалы и пособия к занятию.</w:t>
            </w:r>
          </w:p>
          <w:p w:rsidR="00AA01B6" w:rsidRPr="00AA01B6" w:rsidRDefault="00AA01B6" w:rsidP="00AA01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чистить зубы, полоскать рот после еды, мыть ноги перед сном.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Хозяйственно-бытовой труд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6" w:history="1">
              <w:r w:rsidRPr="00AA01B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  <w:p w:rsidR="00AA01B6" w:rsidRPr="00AA01B6" w:rsidRDefault="00AA01B6" w:rsidP="00AA01B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постоянно и своевременно поддерживать порядок в группе и на участке: протирать игрушки и пособия, мыть игрушки, строительный материал, вместе с воспитателем ремонтировать книги, игрушки.</w:t>
            </w:r>
          </w:p>
          <w:p w:rsidR="00AA01B6" w:rsidRPr="00AA01B6" w:rsidRDefault="00AA01B6" w:rsidP="00AA01B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самостоятельно наводить порядок на участке детского сада: подметать и очищать дорожки от мусора, зимой от снега, поливать песок в песочнице.</w:t>
            </w:r>
          </w:p>
          <w:p w:rsidR="00AA01B6" w:rsidRPr="00AA01B6" w:rsidRDefault="00AA01B6" w:rsidP="00AA01B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самостоятельно убирать постель после сна</w:t>
            </w:r>
          </w:p>
          <w:p w:rsidR="00AA01B6" w:rsidRPr="00AA01B6" w:rsidRDefault="00AA01B6" w:rsidP="00AA01B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самостоятельно и добросовестно выполнять обязанности дежурных по столовой: полностью сервировать стол, раздавать второе и третье (ягоды, фрукты) блюда, убирать посуду после еды, подметать пол</w:t>
            </w:r>
          </w:p>
          <w:p w:rsidR="00AA01B6" w:rsidRPr="00AA01B6" w:rsidRDefault="00AA01B6" w:rsidP="00AA01B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самостоятельно раскладывать подготовленные воспитателем материалы для занятий, убирать их, мыть кисточки, розетки для красок, протирать столы.</w:t>
            </w:r>
          </w:p>
          <w:p w:rsidR="00AA01B6" w:rsidRPr="00AA01B6" w:rsidRDefault="00AA01B6" w:rsidP="00AA01B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года дети могут: организовывать свое рабочее место и приводить его в порядок по окончании занятий.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 в природе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  <w:p w:rsidR="00AA01B6" w:rsidRPr="00AA01B6" w:rsidRDefault="00AA01B6" w:rsidP="00AA01B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растениям и животным.</w:t>
            </w:r>
          </w:p>
          <w:p w:rsidR="00AA01B6" w:rsidRPr="00AA01B6" w:rsidRDefault="00AA01B6" w:rsidP="00AA01B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самостоятельно и ответственно выполнять обязанности дежурного в уголке природы, поливать комнатные растения, рыхлить почву, мыть кормушки, готовить корм.</w:t>
            </w:r>
          </w:p>
          <w:p w:rsidR="00AA01B6" w:rsidRPr="00AA01B6" w:rsidRDefault="00AA01B6" w:rsidP="00AA01B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самостоятельно заботиться о животных и растениях в уголке природы.</w:t>
            </w:r>
          </w:p>
          <w:p w:rsidR="00AA01B6" w:rsidRPr="00AA01B6" w:rsidRDefault="00AA01B6" w:rsidP="00AA01B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привлекать детей к уборке овощей с огорода, сбору семян, выкапыванию луковиц, клубней цветов, к перекапыванию грядок, пересаживанию цветущих растений из грунта в уголок природы.</w:t>
            </w:r>
          </w:p>
          <w:p w:rsidR="00AA01B6" w:rsidRPr="00AA01B6" w:rsidRDefault="00AA01B6" w:rsidP="00AA01B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сгребать снег к стволам деревьев и кустарников, выращивать зеленый корм для птиц и животных (обитателей уголка природы), сажать корнеплоды, с помощью воспитателя выращивать цветы, к праздникам.</w:t>
            </w:r>
          </w:p>
          <w:p w:rsidR="00AA01B6" w:rsidRPr="00AA01B6" w:rsidRDefault="00AA01B6" w:rsidP="00AA01B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привлекать детей к перекапыванию земли на огороде и в цветнике, посеву семян (овощей, цветов), высадке рассады.</w:t>
            </w:r>
          </w:p>
          <w:p w:rsidR="00AA01B6" w:rsidRPr="00AA01B6" w:rsidRDefault="00AA01B6" w:rsidP="00AA01B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привлекать детей к рыхлению почвы, к прополке и окучиванию, поливу грядок и клумб.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  <w:p w:rsidR="00AA01B6" w:rsidRPr="00AA01B6" w:rsidRDefault="00AA01B6" w:rsidP="00AA01B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желание заниматься ручным трудом. Приучать использовать в самостоятельной деятельности навыки работы с природным материалом, бумагой, картоном, приобретенные на занятиях.</w:t>
            </w:r>
          </w:p>
          <w:p w:rsidR="00AA01B6" w:rsidRPr="00AA01B6" w:rsidRDefault="00AA01B6" w:rsidP="00AA01B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самостоятельно делать атрибуты для сюжетно-ролевых игр, украшения на елку, сувениры для родителей, сотрудников детского сада, малышей.</w:t>
            </w:r>
          </w:p>
          <w:p w:rsidR="00AA01B6" w:rsidRPr="00AA01B6" w:rsidRDefault="00AA01B6" w:rsidP="00AA01B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участию в изготовлении пособий для занятий и самостоятельной деятельности (коробочки, счетный материал и пр.), в ремонте книг, настольно-печатных игр.</w:t>
            </w:r>
          </w:p>
          <w:p w:rsidR="00AA01B6" w:rsidRPr="00AA01B6" w:rsidRDefault="00AA01B6" w:rsidP="00AA01B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экономно и рационально расходовать материал</w:t>
            </w:r>
          </w:p>
          <w:p w:rsidR="00AA01B6" w:rsidRPr="00AA01B6" w:rsidRDefault="00AA01B6" w:rsidP="00AA01B6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пользоваться иглой, выполнять швы «вперед иголку» и «через край», пришивать пуговицы.</w:t>
            </w:r>
          </w:p>
        </w:tc>
      </w:tr>
    </w:tbl>
    <w:p w:rsidR="00AA01B6" w:rsidRPr="00AA01B6" w:rsidRDefault="00AA01B6" w:rsidP="00AA01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DF1380C" wp14:editId="1DAFFF05">
            <wp:extent cx="85725" cy="314325"/>
            <wp:effectExtent l="0" t="0" r="9525" b="9525"/>
            <wp:docPr id="4" name="Рисунок 4" descr="http://festival.1september.ru/articles/6399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990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1"/>
        <w:gridCol w:w="6878"/>
      </w:tblGrid>
      <w:tr w:rsidR="00AA01B6" w:rsidRPr="00AA01B6" w:rsidTr="00AA01B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труда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широко используются во всех возрастных группах детского сада.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широкое применение разного вида дежурства получают в старшей и подготовительной группах.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Коллективный труд (общий, совместный)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 используется только в старшей и подготовительной группах детского сада.  В этом возрасте навыки детей становятся более устойчивыми, а результаты труда имеют практическую и общественную значимость.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Совместный труд дает 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другу.</w:t>
            </w:r>
          </w:p>
        </w:tc>
      </w:tr>
    </w:tbl>
    <w:p w:rsidR="00AA01B6" w:rsidRPr="00AA01B6" w:rsidRDefault="00AA01B6" w:rsidP="00AA01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A0022D6" wp14:editId="75558D38">
            <wp:extent cx="85725" cy="314325"/>
            <wp:effectExtent l="0" t="0" r="9525" b="9525"/>
            <wp:docPr id="5" name="Рисунок 5" descr="http://festival.1september.ru/articles/6399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990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8"/>
        <w:gridCol w:w="6861"/>
      </w:tblGrid>
      <w:tr w:rsidR="00AA01B6" w:rsidRPr="00AA01B6" w:rsidTr="00AA01B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организации детского труда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Систематичность детского труда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 необходимо строить так, чтобы обеспечивалось равномерное распределение всех видов труда и систематическое участие в них каждого ребенка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Постепенность рабочей нагрузки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нагрузки влияет на отношение ребенка к труду. </w:t>
            </w:r>
            <w:proofErr w:type="spellStart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Непосильность</w:t>
            </w:r>
            <w:proofErr w:type="spellEnd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может вызвать лишь отвращение к нему. Но слишком малая нагрузка не доставляет чувства "мышечной радости" (Е. </w:t>
            </w:r>
            <w:proofErr w:type="spellStart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А.Аркин</w:t>
            </w:r>
            <w:proofErr w:type="spellEnd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что также затрудняет воспитание положительного отношения к труду.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оборудования для труда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подобранный инвентарь, имеющий привлекательный внешний вид, дающий возможность ребенку выполнить задание аккуратно, получить результат, располагает его к деятельности, вызывает желание трудиться. Размещается оборудование так, чтобы детям было удобно его взять, использовать, привести в порядок и положить на место.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в группе трудовой атмосферы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ребенка в детском саду наполнена трудовой деятельностью. Это требует от ребенка трудовых усилий, а от воспитателя – постоянного внимания к тому, насколько тщательно и своевременно выполняют трудовые дела его воспитанники, какое отношение при этом проявляют к вещам, порядку, сверстникам. Принимаясь за любое дело, воспитатель непременно организует и детей на его выполнение. Так он создает в группе атмосферу постоянной занятости, постоянного стремления к полезному делу.</w:t>
            </w:r>
          </w:p>
        </w:tc>
      </w:tr>
    </w:tbl>
    <w:p w:rsidR="00AA01B6" w:rsidRPr="00AA01B6" w:rsidRDefault="00AA01B6" w:rsidP="00AA01B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01B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52455CF5" wp14:editId="38F4BC66">
            <wp:extent cx="85725" cy="314325"/>
            <wp:effectExtent l="0" t="0" r="9525" b="9525"/>
            <wp:docPr id="6" name="Рисунок 6" descr="http://festival.1september.ru/articles/6399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3990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8"/>
        <w:gridCol w:w="7191"/>
      </w:tblGrid>
      <w:tr w:rsidR="00AA01B6" w:rsidRPr="00AA01B6" w:rsidTr="00AA01B6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трудовой деятельностью</w:t>
            </w:r>
          </w:p>
          <w:p w:rsidR="00AA01B6" w:rsidRPr="00AA01B6" w:rsidRDefault="00AA01B6" w:rsidP="00AA01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детей имеет свою специфику. Поэтому требует особого подхода и руководства со стороны педагога.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дошкольники сами ставят цель, выполняя повседневные обязанности, однако делают это только в привычных ситуациях. При изменении условий им следует подсказать, что надо делать. Способность детей самостоятельно ставить цель наиболее успешно развивается в тех видах труда, где в итоге получается материальный результат.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трудовой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</w:t>
            </w:r>
            <w:proofErr w:type="gramStart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  планируют</w:t>
            </w:r>
            <w:proofErr w:type="gramEnd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лишь процесс исполнения работы, не включая организацию (что приготовить для работы, какие материалы взять, куда поставить и т. п.); намечают лишь основные этапы работы, но не способы исполнения; они не планируют контроля и оценки своей работы; словесное планирование отстает от практического.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трудовой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и дети действуют совместно, направляя усилия на достижение общего результата. Педагог не должен от начала и до конца выполнять работу с воспитанниками, но они должны видеть заинтересованность взрослого в достижении общей цели. Общение возникает на основе единства цели. Сотрудничество и взаимопомощь поддерживаются и поощряются педагогом.</w:t>
            </w: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Ведущими являются предметно-орудийные действия, с помощью которых и достигается результат.</w:t>
            </w:r>
          </w:p>
        </w:tc>
      </w:tr>
      <w:tr w:rsidR="00AA01B6" w:rsidRPr="00AA01B6" w:rsidTr="00AA01B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трудовой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A01B6" w:rsidRPr="00AA01B6" w:rsidRDefault="00AA01B6" w:rsidP="00AA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старшем дошкольном возрасте отношение к труду меняется. Дети уже до начала работы интересуются, зачем она нужна, кому предназначен результат. Изменяется и оценочное отношение к результату труда: формируются критерии оценки, преодолевается её категоричность и </w:t>
            </w:r>
            <w:proofErr w:type="spellStart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немотивированность</w:t>
            </w:r>
            <w:proofErr w:type="spellEnd"/>
            <w:r w:rsidRPr="00AA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хотя ребенку легче оценить работу сверстника, чем свою.</w:t>
            </w:r>
          </w:p>
        </w:tc>
      </w:tr>
    </w:tbl>
    <w:p w:rsidR="00AA01B6" w:rsidRDefault="00AA01B6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1B6" w:rsidRDefault="00AA01B6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1B6" w:rsidRDefault="00AA01B6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6B24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433" w:rsidRDefault="006B2433" w:rsidP="006B24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F9D" w:rsidRDefault="00BA0F9D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1B6" w:rsidRPr="00AA01B6" w:rsidRDefault="00AA01B6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№1</w:t>
      </w:r>
    </w:p>
    <w:p w:rsidR="00AA01B6" w:rsidRPr="00AA01B6" w:rsidRDefault="00AA01B6" w:rsidP="00AA01B6">
      <w:pPr>
        <w:spacing w:after="0" w:line="240" w:lineRule="auto"/>
        <w:ind w:left="92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Направление: </w:t>
      </w:r>
      <w:r w:rsidRPr="00AA01B6">
        <w:rPr>
          <w:rFonts w:ascii="Times New Roman" w:eastAsia="Calibri" w:hAnsi="Times New Roman" w:cs="Times New Roman"/>
          <w:sz w:val="28"/>
          <w:szCs w:val="28"/>
        </w:rPr>
        <w:t>«Социально – личностное развитие»</w:t>
      </w: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>«Труд»</w:t>
      </w: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Раздел: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«Хозяйственно-бытовой труд»</w:t>
      </w: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«Служба быта «Бабочка»</w:t>
      </w: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Вид деятельности: </w:t>
      </w:r>
      <w:r w:rsidRPr="00AA01B6">
        <w:rPr>
          <w:rFonts w:ascii="Times New Roman" w:eastAsia="Calibri" w:hAnsi="Times New Roman" w:cs="Times New Roman"/>
          <w:sz w:val="28"/>
          <w:szCs w:val="28"/>
        </w:rPr>
        <w:t>Совместная деятельность в режимных моментах</w:t>
      </w: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Группа: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Подготовительная к школе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Учить поддерживать порядок в группе, закреплять умения распределять коллективную работу и совместно выполнять её.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фартуки, конверт с карточками – заявками, тазы, тряпочки, лейки, палочки для рыхления земли.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 вокруг. Как вы считаете, у нас порядок в группе? А кто постарался, чтобы в группе было чисто и уютно?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Наша няня, Оксана Валерьевна!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AA01B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вы ей помогаете? И не скучно вам прибирать, неинтересным делом заниматься?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Нет!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>Правильно, скучен день до вечера коли делать нечего! А какие вы пословицы о труде знаете?</w:t>
      </w: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AA01B6" w:rsidRPr="00AA01B6" w:rsidRDefault="00AA01B6" w:rsidP="00AA01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Лень портит, а труд кормит. </w:t>
      </w:r>
    </w:p>
    <w:p w:rsidR="00AA01B6" w:rsidRPr="00AA01B6" w:rsidRDefault="00AA01B6" w:rsidP="00AA01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Дело мастера боится.</w:t>
      </w:r>
    </w:p>
    <w:p w:rsidR="00AA01B6" w:rsidRPr="00AA01B6" w:rsidRDefault="00AA01B6" w:rsidP="00AA01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Трудиться – всегда пригодится.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>А вы знаете, ребята, есть такая служба, которая помогает содержать дом в порядке: стирать бельё, ремонтировать одежду, убирать помещение. Это служба быта. Я предлагаю вам открыть службу быта в нашей группе. Вы согласны? Если вы не против, мы назовём её так, как называется наша группа – «Бабочка».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Хорошо, а вот и спецодежда для работников службы быта.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(Воспитатель разворачивает свёрток, в котором лежат фартуки, </w:t>
      </w:r>
      <w:proofErr w:type="gramStart"/>
      <w:r w:rsidRPr="00AA01B6">
        <w:rPr>
          <w:rFonts w:ascii="Times New Roman" w:eastAsia="Calibri" w:hAnsi="Times New Roman" w:cs="Times New Roman"/>
          <w:sz w:val="28"/>
          <w:szCs w:val="28"/>
        </w:rPr>
        <w:t>украшенные  эмблемами</w:t>
      </w:r>
      <w:proofErr w:type="gramEnd"/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с изображением оранжевых, синих и жёлтых  бабочек. Дети надевают фартуки. В группу заходит няня младшей группы.)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Няня: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Здравствуйте! Это здесь открылась новая служба быта? Я хочу оставить у </w:t>
      </w:r>
      <w:proofErr w:type="gramStart"/>
      <w:r w:rsidRPr="00AA01B6">
        <w:rPr>
          <w:rFonts w:ascii="Times New Roman" w:eastAsia="Calibri" w:hAnsi="Times New Roman" w:cs="Times New Roman"/>
          <w:sz w:val="28"/>
          <w:szCs w:val="28"/>
        </w:rPr>
        <w:t>вас  заявку</w:t>
      </w:r>
      <w:proofErr w:type="gramEnd"/>
      <w:r w:rsidRPr="00AA01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r w:rsidRPr="00AA01B6">
        <w:rPr>
          <w:rFonts w:ascii="Times New Roman" w:eastAsia="Calibri" w:hAnsi="Times New Roman" w:cs="Times New Roman"/>
          <w:sz w:val="28"/>
          <w:szCs w:val="28"/>
        </w:rPr>
        <w:t>(читает)</w:t>
      </w: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A01B6">
        <w:rPr>
          <w:rFonts w:ascii="Times New Roman" w:eastAsia="Calibri" w:hAnsi="Times New Roman" w:cs="Times New Roman"/>
          <w:sz w:val="28"/>
          <w:szCs w:val="28"/>
        </w:rPr>
        <w:t>«Службе быта от няни младшей группы. Заявка на уборку групповой комнаты». Хорошо, Марина Владимировна, сейчас наши ребята придут к вам на помощь.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(Няня уходит. Воспитатель распечатывает письмо и достаёт три карточки – заявки с силуэтными рисунками.)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Ребята, давайте попробуем разобраться в заявках. Посмотрите здесь не одна, а </w:t>
      </w:r>
      <w:proofErr w:type="gramStart"/>
      <w:r w:rsidRPr="00AA01B6">
        <w:rPr>
          <w:rFonts w:ascii="Times New Roman" w:eastAsia="Calibri" w:hAnsi="Times New Roman" w:cs="Times New Roman"/>
          <w:sz w:val="28"/>
          <w:szCs w:val="28"/>
        </w:rPr>
        <w:t>три  заявки</w:t>
      </w:r>
      <w:proofErr w:type="gramEnd"/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– оранжевая, синяя и жёлтая. Значит надо разделиться на три бригады.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1 бригада – протирает пыль в шкафчиках и расставляет красиво игрушки.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2 бригада – моет столы и стулья.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3 бригада – ухаживает за комнатными растениями (рыхлит землю, протирает листья, опрыскивает).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Работу мы распределили. А теперь я предлагаю каждой бригаде обсудить какое оборудование и сколько нужно взять с собой для выполнения работы. 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(Дети самостоятельно берут нужное оборудование и вместе с воспитателем приходят на место работы.)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>Прежде чем приступить к работе, давайте вспомним правила труда, которые помогут нам быстро и качественно справиться с работой.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Любую работу надо выполнять качественно.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Нельзя отвлекаться от работы.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Аккуратно обращаться с водой.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Кто закончит работу быстрее всех, надо помочь тем, у кого ещё не окончена работа.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Помогать товарищу советом или делом.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Принимать помощь с благодарностью.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Доводить начатое дело до конца.</w:t>
      </w:r>
    </w:p>
    <w:p w:rsidR="00AA01B6" w:rsidRPr="00AA01B6" w:rsidRDefault="00AA01B6" w:rsidP="00AA01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После работы убирать своё рабочее место.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(Дети приступают к работе. Воспитатель даёт советы, помогает в организации, напоминает порядок труда.)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Дети, какие вы молодцы! </w:t>
      </w:r>
      <w:proofErr w:type="gramStart"/>
      <w:r w:rsidRPr="00AA01B6">
        <w:rPr>
          <w:rFonts w:ascii="Times New Roman" w:eastAsia="Calibri" w:hAnsi="Times New Roman" w:cs="Times New Roman"/>
          <w:sz w:val="28"/>
          <w:szCs w:val="28"/>
        </w:rPr>
        <w:t>Посмотрите,  как</w:t>
      </w:r>
      <w:proofErr w:type="gramEnd"/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чисто и уютно стало в группе.</w:t>
      </w:r>
    </w:p>
    <w:p w:rsidR="00AA01B6" w:rsidRPr="00AA01B6" w:rsidRDefault="00AA01B6" w:rsidP="00AA01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Кому мы сегодня помогали?</w:t>
      </w:r>
    </w:p>
    <w:p w:rsidR="00AA01B6" w:rsidRPr="00AA01B6" w:rsidRDefault="00AA01B6" w:rsidP="00AA01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Что мы сделали, чтобы в группе был порядок и чистота?</w:t>
      </w:r>
    </w:p>
    <w:p w:rsidR="00AA01B6" w:rsidRPr="00AA01B6" w:rsidRDefault="00AA01B6" w:rsidP="00AA01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Справились ли мы с заданием?</w:t>
      </w:r>
    </w:p>
    <w:p w:rsidR="00AA01B6" w:rsidRPr="00AA01B6" w:rsidRDefault="00AA01B6" w:rsidP="00AA01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Почему у нас всё получилось?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>Правильно вы говорите. Чистота и порядок в группе, потому что вы работали быстро, не ленились, не ссорились, помогали друг другу. Не зря говорят: «Терпение и труд всё перетрут».</w:t>
      </w:r>
    </w:p>
    <w:p w:rsidR="00AA01B6" w:rsidRPr="00AA01B6" w:rsidRDefault="00AA01B6" w:rsidP="00AA01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AA01B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A01B6">
        <w:rPr>
          <w:rFonts w:ascii="Times New Roman" w:eastAsia="Calibri" w:hAnsi="Times New Roman" w:cs="Times New Roman"/>
          <w:sz w:val="28"/>
          <w:szCs w:val="28"/>
        </w:rPr>
        <w:t xml:space="preserve"> группу заходит хозяйка – няня младшей группы вместе с малышами.)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Няня: </w:t>
      </w:r>
      <w:r w:rsidRPr="00AA01B6">
        <w:rPr>
          <w:rFonts w:ascii="Times New Roman" w:eastAsia="Calibri" w:hAnsi="Times New Roman" w:cs="Times New Roman"/>
          <w:sz w:val="28"/>
          <w:szCs w:val="28"/>
        </w:rPr>
        <w:t>Какие замечательные, трудолюбивые дети! Спасибо вам, что помогли мне, навести порядок в группе. Я надеюсь, что ваша служба быта продолжит свою деятельность, и я смогу ещё обратиться к вам за помощью.</w:t>
      </w:r>
    </w:p>
    <w:p w:rsidR="00AA01B6" w:rsidRPr="00AA01B6" w:rsidRDefault="00AA01B6" w:rsidP="00AA0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B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AA01B6">
        <w:rPr>
          <w:rFonts w:ascii="Times New Roman" w:eastAsia="Calibri" w:hAnsi="Times New Roman" w:cs="Times New Roman"/>
          <w:sz w:val="28"/>
          <w:szCs w:val="28"/>
        </w:rPr>
        <w:t>Мы всегда рады вам помочь. Правда, ребята? Ну, а теперь можно и поиграть с малышами.  «Делу – время, потехе – час».</w:t>
      </w:r>
    </w:p>
    <w:p w:rsidR="00080A87" w:rsidRDefault="00080A87"/>
    <w:sectPr w:rsidR="0008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F01"/>
    <w:multiLevelType w:val="multilevel"/>
    <w:tmpl w:val="B316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254"/>
    <w:multiLevelType w:val="hybridMultilevel"/>
    <w:tmpl w:val="9B1045A6"/>
    <w:lvl w:ilvl="0" w:tplc="E83E48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E32F4"/>
    <w:multiLevelType w:val="hybridMultilevel"/>
    <w:tmpl w:val="F95E1DBE"/>
    <w:lvl w:ilvl="0" w:tplc="E83E48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D42E5"/>
    <w:multiLevelType w:val="hybridMultilevel"/>
    <w:tmpl w:val="2724F106"/>
    <w:lvl w:ilvl="0" w:tplc="E83E48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821C9"/>
    <w:multiLevelType w:val="multilevel"/>
    <w:tmpl w:val="87D4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41F51"/>
    <w:multiLevelType w:val="multilevel"/>
    <w:tmpl w:val="500A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77B9"/>
    <w:multiLevelType w:val="multilevel"/>
    <w:tmpl w:val="7140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135CC"/>
    <w:multiLevelType w:val="multilevel"/>
    <w:tmpl w:val="144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6"/>
    <w:rsid w:val="00020AF0"/>
    <w:rsid w:val="00080A87"/>
    <w:rsid w:val="006B2433"/>
    <w:rsid w:val="00815A88"/>
    <w:rsid w:val="00AA01B6"/>
    <w:rsid w:val="00B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48BB-D9CE-47F2-B2CB-351AD4B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9907/pril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2016-02-04T03:05:00Z</cp:lastPrinted>
  <dcterms:created xsi:type="dcterms:W3CDTF">2016-01-12T02:36:00Z</dcterms:created>
  <dcterms:modified xsi:type="dcterms:W3CDTF">2017-08-07T04:30:00Z</dcterms:modified>
</cp:coreProperties>
</file>